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FDB0" w14:textId="62B8B412" w:rsidR="00D66191" w:rsidRDefault="000C22D2" w:rsidP="00E52C0F">
      <w:pPr>
        <w:contextualSpacing/>
        <w:jc w:val="center"/>
        <w:rPr>
          <w:rFonts w:asciiTheme="minorHAnsi" w:hAnsiTheme="minorHAnsi" w:cstheme="minorHAnsi"/>
          <w:b/>
        </w:rPr>
      </w:pPr>
      <w:r w:rsidRPr="00E50AC3">
        <w:rPr>
          <w:rFonts w:asciiTheme="minorHAnsi" w:hAnsiTheme="minorHAnsi" w:cstheme="minorHAnsi"/>
          <w:b/>
        </w:rPr>
        <w:t>THE AWAKEN</w:t>
      </w:r>
      <w:r w:rsidR="00A24C55" w:rsidRPr="00E50AC3">
        <w:rPr>
          <w:rFonts w:asciiTheme="minorHAnsi" w:hAnsiTheme="minorHAnsi" w:cstheme="minorHAnsi"/>
          <w:b/>
        </w:rPr>
        <w:t>ED</w:t>
      </w:r>
      <w:r w:rsidRPr="00E50AC3">
        <w:rPr>
          <w:rFonts w:asciiTheme="minorHAnsi" w:hAnsiTheme="minorHAnsi" w:cstheme="minorHAnsi"/>
          <w:b/>
        </w:rPr>
        <w:t xml:space="preserve"> MARY</w:t>
      </w:r>
    </w:p>
    <w:p w14:paraId="62E101D6" w14:textId="2063EF59" w:rsidR="00E622FF" w:rsidRPr="00E50AC3" w:rsidRDefault="00E622FF" w:rsidP="00E52C0F">
      <w:pPr>
        <w:contextualSpacing/>
        <w:jc w:val="center"/>
        <w:rPr>
          <w:rFonts w:asciiTheme="minorHAnsi" w:hAnsiTheme="minorHAnsi" w:cstheme="minorHAnsi"/>
          <w:b/>
        </w:rPr>
      </w:pPr>
      <w:r>
        <w:rPr>
          <w:rFonts w:asciiTheme="minorHAnsi" w:hAnsiTheme="minorHAnsi" w:cstheme="minorHAnsi"/>
          <w:b/>
        </w:rPr>
        <w:t xml:space="preserve">By </w:t>
      </w:r>
      <w:proofErr w:type="spellStart"/>
      <w:r>
        <w:rPr>
          <w:rFonts w:asciiTheme="minorHAnsi" w:hAnsiTheme="minorHAnsi" w:cstheme="minorHAnsi"/>
          <w:b/>
        </w:rPr>
        <w:t>Gifty</w:t>
      </w:r>
      <w:proofErr w:type="spellEnd"/>
      <w:r>
        <w:rPr>
          <w:rFonts w:asciiTheme="minorHAnsi" w:hAnsiTheme="minorHAnsi" w:cstheme="minorHAnsi"/>
          <w:b/>
        </w:rPr>
        <w:t xml:space="preserve"> Abane, SHCJ</w:t>
      </w:r>
    </w:p>
    <w:p w14:paraId="5C0E1716" w14:textId="77777777" w:rsidR="00AA51D9" w:rsidRPr="00E50AC3" w:rsidRDefault="00AA51D9" w:rsidP="00E52C0F">
      <w:pPr>
        <w:contextualSpacing/>
        <w:jc w:val="both"/>
        <w:rPr>
          <w:rFonts w:asciiTheme="minorHAnsi" w:hAnsiTheme="minorHAnsi" w:cstheme="minorHAnsi"/>
        </w:rPr>
      </w:pPr>
    </w:p>
    <w:p w14:paraId="2CCA40E9"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Awakened Mary refers to Mary, who is self-actualized in her relationship with God. </w:t>
      </w:r>
    </w:p>
    <w:p w14:paraId="6628E46A"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Awakened Mary was wholly present and alert to God’s presence. She felt and saw God in her everyday life and encounters. </w:t>
      </w:r>
    </w:p>
    <w:p w14:paraId="49CF9212"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 </w:t>
      </w:r>
    </w:p>
    <w:p w14:paraId="3B239508"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Mary was likely unaware of God’s plans for her. And yet, when Angel Gabriel visited Mary, she never panicked. Instead, Mary embraced her vocation and mission in the Incarnational life of the Son of God. Our Lady was contemplative in action. </w:t>
      </w:r>
    </w:p>
    <w:p w14:paraId="5F191B3D"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 </w:t>
      </w:r>
    </w:p>
    <w:p w14:paraId="6136CA00" w14:textId="77777777" w:rsidR="00E50AC3" w:rsidRPr="00E50AC3" w:rsidRDefault="00E50AC3" w:rsidP="00442E86">
      <w:pPr>
        <w:jc w:val="center"/>
        <w:rPr>
          <w:rFonts w:asciiTheme="minorHAnsi" w:hAnsiTheme="minorHAnsi" w:cstheme="minorHAnsi"/>
          <w:color w:val="0E101A"/>
        </w:rPr>
      </w:pPr>
      <w:r w:rsidRPr="00E50AC3">
        <w:rPr>
          <w:rFonts w:asciiTheme="minorHAnsi" w:hAnsiTheme="minorHAnsi" w:cstheme="minorHAnsi"/>
          <w:i/>
          <w:iCs/>
          <w:color w:val="0E101A"/>
        </w:rPr>
        <w:t>But Mary kept all these things, pondering them in her heart.</w:t>
      </w:r>
      <w:r w:rsidRPr="00E50AC3">
        <w:rPr>
          <w:rFonts w:asciiTheme="minorHAnsi" w:hAnsiTheme="minorHAnsi" w:cstheme="minorHAnsi"/>
          <w:color w:val="0E101A"/>
        </w:rPr>
        <w:t> - Luke 2:19</w:t>
      </w:r>
    </w:p>
    <w:p w14:paraId="0DF04FD9"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 </w:t>
      </w:r>
    </w:p>
    <w:p w14:paraId="5733F63F"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Mary’s total self-surrender to God’s plan gives witness to how we should respond. Do we encounter God in our communities, ministries, work, and natural environments? Can we see our everyday actions and attitudes transforming and liberating?</w:t>
      </w:r>
    </w:p>
    <w:p w14:paraId="7F7AB47C"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 </w:t>
      </w:r>
    </w:p>
    <w:p w14:paraId="216B04F1"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 xml:space="preserve">As in Mary, God desires and acts in and through us to manifest His presence. In Luke 1: 39-56, Mary was informed of God’s </w:t>
      </w:r>
      <w:proofErr w:type="spellStart"/>
      <w:r w:rsidRPr="00E50AC3">
        <w:rPr>
          <w:rFonts w:asciiTheme="minorHAnsi" w:hAnsiTheme="minorHAnsi" w:cstheme="minorHAnsi"/>
          <w:color w:val="0E101A"/>
        </w:rPr>
        <w:t>favour</w:t>
      </w:r>
      <w:proofErr w:type="spellEnd"/>
      <w:r w:rsidRPr="00E50AC3">
        <w:rPr>
          <w:rFonts w:asciiTheme="minorHAnsi" w:hAnsiTheme="minorHAnsi" w:cstheme="minorHAnsi"/>
          <w:color w:val="0E101A"/>
        </w:rPr>
        <w:t xml:space="preserve"> on her cousin Elizabeth in Elizabeth’s old age. Mary hastened to the hill country of Judaea to be with Elizabeth. </w:t>
      </w:r>
    </w:p>
    <w:p w14:paraId="21A949D3" w14:textId="77777777" w:rsidR="00E50AC3" w:rsidRPr="00E50AC3" w:rsidRDefault="00E50AC3" w:rsidP="00E50AC3">
      <w:pPr>
        <w:rPr>
          <w:rFonts w:asciiTheme="minorHAnsi" w:hAnsiTheme="minorHAnsi" w:cstheme="minorHAnsi"/>
          <w:color w:val="0E101A"/>
        </w:rPr>
      </w:pPr>
    </w:p>
    <w:p w14:paraId="7681E6EF"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Today, there are many “</w:t>
      </w:r>
      <w:proofErr w:type="spellStart"/>
      <w:r w:rsidRPr="00E50AC3">
        <w:rPr>
          <w:rFonts w:asciiTheme="minorHAnsi" w:hAnsiTheme="minorHAnsi" w:cstheme="minorHAnsi"/>
          <w:color w:val="0E101A"/>
        </w:rPr>
        <w:t>Elizabeths</w:t>
      </w:r>
      <w:proofErr w:type="spellEnd"/>
      <w:r w:rsidRPr="00E50AC3">
        <w:rPr>
          <w:rFonts w:asciiTheme="minorHAnsi" w:hAnsiTheme="minorHAnsi" w:cstheme="minorHAnsi"/>
          <w:color w:val="0E101A"/>
        </w:rPr>
        <w:t>” needing a helping hand.</w:t>
      </w:r>
    </w:p>
    <w:p w14:paraId="7085635F" w14:textId="77777777" w:rsidR="00E50AC3" w:rsidRPr="00E50AC3" w:rsidRDefault="00E50AC3" w:rsidP="00E50AC3">
      <w:pPr>
        <w:rPr>
          <w:rFonts w:asciiTheme="minorHAnsi" w:hAnsiTheme="minorHAnsi" w:cstheme="minorHAnsi"/>
          <w:color w:val="0E101A"/>
        </w:rPr>
      </w:pPr>
    </w:p>
    <w:p w14:paraId="484219CA"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Are we as spontaneous and eager as Mary to offer a listening ear, a room to accommodate the weakness and frailties of others, laughter, and a shoulder to lean on? </w:t>
      </w:r>
    </w:p>
    <w:p w14:paraId="506A0312" w14:textId="77777777" w:rsidR="00442E86" w:rsidRDefault="00442E86" w:rsidP="00224188">
      <w:pPr>
        <w:rPr>
          <w:rFonts w:asciiTheme="minorHAnsi" w:hAnsiTheme="minorHAnsi" w:cstheme="minorHAnsi"/>
          <w:color w:val="0E101A"/>
        </w:rPr>
      </w:pPr>
    </w:p>
    <w:p w14:paraId="0F5E0443" w14:textId="6F601862" w:rsidR="00E50AC3" w:rsidRPr="00E50AC3" w:rsidRDefault="00442E86" w:rsidP="00224188">
      <w:pPr>
        <w:rPr>
          <w:rFonts w:asciiTheme="minorHAnsi" w:hAnsiTheme="minorHAnsi" w:cstheme="minorHAnsi"/>
          <w:color w:val="0E101A"/>
        </w:rPr>
      </w:pPr>
      <w:r>
        <w:rPr>
          <w:rFonts w:asciiTheme="minorHAnsi" w:hAnsiTheme="minorHAnsi" w:cstheme="minorHAnsi"/>
          <w:color w:val="0E101A"/>
        </w:rPr>
        <w:t xml:space="preserve">During this month of Immaculate Heart of Mary, </w:t>
      </w:r>
      <w:r w:rsidR="00E50AC3" w:rsidRPr="00E50AC3">
        <w:rPr>
          <w:rFonts w:asciiTheme="minorHAnsi" w:hAnsiTheme="minorHAnsi" w:cstheme="minorHAnsi"/>
          <w:color w:val="0E101A"/>
        </w:rPr>
        <w:t>let us be awakened, fully contemplative-in-action, seeing God in our everyday life and increasing our senses of alertness to God.</w:t>
      </w:r>
    </w:p>
    <w:p w14:paraId="24D639E9"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 </w:t>
      </w:r>
    </w:p>
    <w:p w14:paraId="497862A1" w14:textId="77777777" w:rsidR="00E50AC3" w:rsidRPr="00E50AC3" w:rsidRDefault="00E50AC3" w:rsidP="00E50AC3">
      <w:pPr>
        <w:rPr>
          <w:rFonts w:asciiTheme="minorHAnsi" w:hAnsiTheme="minorHAnsi" w:cstheme="minorHAnsi"/>
          <w:color w:val="0E101A"/>
        </w:rPr>
      </w:pPr>
      <w:r w:rsidRPr="00E50AC3">
        <w:rPr>
          <w:rFonts w:asciiTheme="minorHAnsi" w:hAnsiTheme="minorHAnsi" w:cstheme="minorHAnsi"/>
          <w:color w:val="0E101A"/>
        </w:rPr>
        <w:t>May Our Lady intercede for us and be our model of spiritual awareness! </w:t>
      </w:r>
    </w:p>
    <w:p w14:paraId="4A34E1CA" w14:textId="77777777" w:rsidR="008D6899" w:rsidRPr="00E52C0F" w:rsidRDefault="008D6899" w:rsidP="00E52C0F">
      <w:pPr>
        <w:contextualSpacing/>
        <w:jc w:val="both"/>
        <w:rPr>
          <w:rFonts w:asciiTheme="minorHAnsi" w:hAnsiTheme="minorHAnsi" w:cstheme="minorHAnsi"/>
        </w:rPr>
      </w:pPr>
    </w:p>
    <w:p w14:paraId="1C9A5F7B" w14:textId="276B55FE" w:rsidR="004E0DF0" w:rsidRPr="00E52C0F" w:rsidRDefault="004E0DF0" w:rsidP="00E52C0F">
      <w:pPr>
        <w:contextualSpacing/>
        <w:jc w:val="both"/>
        <w:rPr>
          <w:rFonts w:asciiTheme="minorHAnsi" w:hAnsiTheme="minorHAnsi" w:cstheme="minorHAnsi"/>
        </w:rPr>
      </w:pPr>
    </w:p>
    <w:p w14:paraId="62784B0E" w14:textId="77777777" w:rsidR="004E0DF0" w:rsidRPr="00E52C0F" w:rsidRDefault="004E0DF0" w:rsidP="00E52C0F">
      <w:pPr>
        <w:contextualSpacing/>
        <w:jc w:val="both"/>
        <w:rPr>
          <w:rFonts w:asciiTheme="minorHAnsi" w:hAnsiTheme="minorHAnsi" w:cstheme="minorHAnsi"/>
        </w:rPr>
      </w:pPr>
    </w:p>
    <w:p w14:paraId="17D9831E" w14:textId="77777777" w:rsidR="000C22D2" w:rsidRPr="00E52C0F" w:rsidRDefault="000C22D2" w:rsidP="00E52C0F">
      <w:pPr>
        <w:contextualSpacing/>
        <w:jc w:val="both"/>
        <w:rPr>
          <w:rFonts w:asciiTheme="minorHAnsi" w:hAnsiTheme="minorHAnsi" w:cstheme="minorHAnsi"/>
        </w:rPr>
      </w:pPr>
    </w:p>
    <w:sectPr w:rsidR="000C22D2" w:rsidRPr="00E5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433E"/>
    <w:multiLevelType w:val="hybridMultilevel"/>
    <w:tmpl w:val="7CA2F896"/>
    <w:lvl w:ilvl="0" w:tplc="4452727C">
      <w:start w:val="138"/>
      <w:numFmt w:val="bullet"/>
      <w:lvlText w:val="-"/>
      <w:lvlJc w:val="left"/>
      <w:pPr>
        <w:ind w:left="720" w:hanging="360"/>
      </w:pPr>
      <w:rPr>
        <w:rFonts w:ascii="Segoe UI" w:eastAsia="Times New Roman" w:hAnsi="Segoe UI" w:cs="Segoe U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57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D2"/>
    <w:rsid w:val="00036C6A"/>
    <w:rsid w:val="00090A47"/>
    <w:rsid w:val="000B4172"/>
    <w:rsid w:val="000C22D2"/>
    <w:rsid w:val="000C6D33"/>
    <w:rsid w:val="000C7B40"/>
    <w:rsid w:val="001B31E0"/>
    <w:rsid w:val="001F4CE2"/>
    <w:rsid w:val="00224188"/>
    <w:rsid w:val="00243E03"/>
    <w:rsid w:val="002976DC"/>
    <w:rsid w:val="002B7550"/>
    <w:rsid w:val="002F0D94"/>
    <w:rsid w:val="0033300C"/>
    <w:rsid w:val="0039077B"/>
    <w:rsid w:val="00391C13"/>
    <w:rsid w:val="003C04E1"/>
    <w:rsid w:val="00442E86"/>
    <w:rsid w:val="00460DEB"/>
    <w:rsid w:val="004A7F38"/>
    <w:rsid w:val="004E0DF0"/>
    <w:rsid w:val="004E42E4"/>
    <w:rsid w:val="00554449"/>
    <w:rsid w:val="00562A9D"/>
    <w:rsid w:val="005710CB"/>
    <w:rsid w:val="00582737"/>
    <w:rsid w:val="00592B23"/>
    <w:rsid w:val="005E5A55"/>
    <w:rsid w:val="00643FDC"/>
    <w:rsid w:val="006A3EC8"/>
    <w:rsid w:val="007C15F7"/>
    <w:rsid w:val="00800E79"/>
    <w:rsid w:val="00837A74"/>
    <w:rsid w:val="00863A3B"/>
    <w:rsid w:val="008D6899"/>
    <w:rsid w:val="009419DB"/>
    <w:rsid w:val="00950B70"/>
    <w:rsid w:val="00967B22"/>
    <w:rsid w:val="00983955"/>
    <w:rsid w:val="009A41D3"/>
    <w:rsid w:val="00A24C55"/>
    <w:rsid w:val="00AA51D9"/>
    <w:rsid w:val="00AB66BC"/>
    <w:rsid w:val="00B16BFB"/>
    <w:rsid w:val="00B704A1"/>
    <w:rsid w:val="00B75A45"/>
    <w:rsid w:val="00B866D2"/>
    <w:rsid w:val="00BF0E4E"/>
    <w:rsid w:val="00C048B8"/>
    <w:rsid w:val="00C109C3"/>
    <w:rsid w:val="00C446E9"/>
    <w:rsid w:val="00C8705A"/>
    <w:rsid w:val="00C92C30"/>
    <w:rsid w:val="00CA7744"/>
    <w:rsid w:val="00CE1F4D"/>
    <w:rsid w:val="00D4679C"/>
    <w:rsid w:val="00D51C1F"/>
    <w:rsid w:val="00D66191"/>
    <w:rsid w:val="00D91283"/>
    <w:rsid w:val="00D97304"/>
    <w:rsid w:val="00DA1419"/>
    <w:rsid w:val="00DA43D4"/>
    <w:rsid w:val="00E34687"/>
    <w:rsid w:val="00E50AC3"/>
    <w:rsid w:val="00E52C0F"/>
    <w:rsid w:val="00E532E0"/>
    <w:rsid w:val="00E5561F"/>
    <w:rsid w:val="00E622FF"/>
    <w:rsid w:val="00E64E77"/>
    <w:rsid w:val="00E86DD6"/>
    <w:rsid w:val="00FA4E9F"/>
    <w:rsid w:val="00FB356C"/>
    <w:rsid w:val="00FD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3681"/>
  <w15:docId w15:val="{82A22072-F578-4377-9A85-5B2FD45B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87"/>
    <w:pPr>
      <w:ind w:left="720"/>
      <w:contextualSpacing/>
    </w:pPr>
  </w:style>
  <w:style w:type="paragraph" w:styleId="NormalWeb">
    <w:name w:val="Normal (Web)"/>
    <w:basedOn w:val="Normal"/>
    <w:uiPriority w:val="99"/>
    <w:semiHidden/>
    <w:unhideWhenUsed/>
    <w:rsid w:val="003C04E1"/>
    <w:pPr>
      <w:spacing w:before="100" w:beforeAutospacing="1" w:after="100" w:afterAutospacing="1"/>
    </w:pPr>
  </w:style>
  <w:style w:type="character" w:styleId="Emphasis">
    <w:name w:val="Emphasis"/>
    <w:basedOn w:val="DefaultParagraphFont"/>
    <w:uiPriority w:val="20"/>
    <w:qFormat/>
    <w:rsid w:val="003C0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93873">
      <w:bodyDiv w:val="1"/>
      <w:marLeft w:val="0"/>
      <w:marRight w:val="0"/>
      <w:marTop w:val="0"/>
      <w:marBottom w:val="0"/>
      <w:divBdr>
        <w:top w:val="none" w:sz="0" w:space="0" w:color="auto"/>
        <w:left w:val="none" w:sz="0" w:space="0" w:color="auto"/>
        <w:bottom w:val="none" w:sz="0" w:space="0" w:color="auto"/>
        <w:right w:val="none" w:sz="0" w:space="0" w:color="auto"/>
      </w:divBdr>
    </w:div>
    <w:div w:id="1263877050">
      <w:bodyDiv w:val="1"/>
      <w:marLeft w:val="0"/>
      <w:marRight w:val="0"/>
      <w:marTop w:val="0"/>
      <w:marBottom w:val="0"/>
      <w:divBdr>
        <w:top w:val="none" w:sz="0" w:space="0" w:color="auto"/>
        <w:left w:val="none" w:sz="0" w:space="0" w:color="auto"/>
        <w:bottom w:val="none" w:sz="0" w:space="0" w:color="auto"/>
        <w:right w:val="none" w:sz="0" w:space="0" w:color="auto"/>
      </w:divBdr>
    </w:div>
    <w:div w:id="1436514144">
      <w:bodyDiv w:val="1"/>
      <w:marLeft w:val="0"/>
      <w:marRight w:val="0"/>
      <w:marTop w:val="0"/>
      <w:marBottom w:val="0"/>
      <w:divBdr>
        <w:top w:val="none" w:sz="0" w:space="0" w:color="auto"/>
        <w:left w:val="none" w:sz="0" w:space="0" w:color="auto"/>
        <w:bottom w:val="none" w:sz="0" w:space="0" w:color="auto"/>
        <w:right w:val="none" w:sz="0" w:space="0" w:color="auto"/>
      </w:divBdr>
    </w:div>
    <w:div w:id="15376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Gifty Abane</dc:creator>
  <cp:lastModifiedBy>Colleen Carroll</cp:lastModifiedBy>
  <cp:revision>10</cp:revision>
  <dcterms:created xsi:type="dcterms:W3CDTF">2022-06-24T19:31:00Z</dcterms:created>
  <dcterms:modified xsi:type="dcterms:W3CDTF">2022-07-26T19:45:00Z</dcterms:modified>
</cp:coreProperties>
</file>